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49035782"/>
        <w:docPartObj>
          <w:docPartGallery w:val="Cover Pages"/>
          <w:docPartUnique/>
        </w:docPartObj>
      </w:sdtPr>
      <w:sdtEndPr>
        <w:rPr>
          <w:sz w:val="74"/>
          <w:szCs w:val="74"/>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253292" w:rsidRPr="003461AB" w14:paraId="7EBD2D56" w14:textId="77777777">
            <w:trPr>
              <w:trHeight w:val="1440"/>
            </w:trPr>
            <w:tc>
              <w:tcPr>
                <w:tcW w:w="1440" w:type="dxa"/>
                <w:tcBorders>
                  <w:right w:val="single" w:sz="4" w:space="0" w:color="FFFFFF" w:themeColor="background1"/>
                </w:tcBorders>
                <w:shd w:val="clear" w:color="auto" w:fill="943634" w:themeFill="accent2" w:themeFillShade="BF"/>
              </w:tcPr>
              <w:p w14:paraId="3693914B" w14:textId="77777777" w:rsidR="00253292" w:rsidRPr="003461AB" w:rsidRDefault="00253292" w:rsidP="003461AB">
                <w:pPr>
                  <w:jc w:val="both"/>
                </w:pPr>
              </w:p>
            </w:tc>
            <w:sdt>
              <w:sdtPr>
                <w:rPr>
                  <w:rFonts w:eastAsiaTheme="majorEastAsia" w:cstheme="majorBidi"/>
                  <w:b/>
                  <w:bCs/>
                  <w:color w:val="FFFFFF" w:themeColor="background1"/>
                  <w:sz w:val="72"/>
                  <w:szCs w:val="72"/>
                </w:rPr>
                <w:alias w:val="Year"/>
                <w:id w:val="15676118"/>
                <w:placeholder>
                  <w:docPart w:val="E474CF701C4444F99B217743048C83B1"/>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2520" w:type="dxa"/>
                    <w:tcBorders>
                      <w:left w:val="single" w:sz="4" w:space="0" w:color="FFFFFF" w:themeColor="background1"/>
                    </w:tcBorders>
                    <w:shd w:val="clear" w:color="auto" w:fill="943634" w:themeFill="accent2" w:themeFillShade="BF"/>
                    <w:vAlign w:val="bottom"/>
                  </w:tcPr>
                  <w:p w14:paraId="5639B40D" w14:textId="75538B14" w:rsidR="00253292" w:rsidRPr="003461AB" w:rsidRDefault="00253292" w:rsidP="003461AB">
                    <w:pPr>
                      <w:pStyle w:val="NoSpacing"/>
                      <w:jc w:val="both"/>
                      <w:rPr>
                        <w:rFonts w:eastAsiaTheme="majorEastAsia" w:cstheme="majorBidi"/>
                        <w:b/>
                        <w:bCs/>
                        <w:color w:val="FFFFFF" w:themeColor="background1"/>
                        <w:sz w:val="72"/>
                        <w:szCs w:val="72"/>
                      </w:rPr>
                    </w:pPr>
                    <w:r w:rsidRPr="003461AB">
                      <w:rPr>
                        <w:rFonts w:eastAsiaTheme="majorEastAsia" w:cstheme="majorBidi"/>
                        <w:b/>
                        <w:bCs/>
                        <w:color w:val="FFFFFF" w:themeColor="background1"/>
                        <w:sz w:val="72"/>
                        <w:szCs w:val="72"/>
                      </w:rPr>
                      <w:t>201</w:t>
                    </w:r>
                    <w:r w:rsidR="000C465F">
                      <w:rPr>
                        <w:rFonts w:eastAsiaTheme="majorEastAsia" w:cstheme="majorBidi"/>
                        <w:b/>
                        <w:bCs/>
                        <w:color w:val="FFFFFF" w:themeColor="background1"/>
                        <w:sz w:val="72"/>
                        <w:szCs w:val="72"/>
                      </w:rPr>
                      <w:t>8</w:t>
                    </w:r>
                  </w:p>
                </w:tc>
              </w:sdtContent>
            </w:sdt>
          </w:tr>
          <w:tr w:rsidR="00253292" w:rsidRPr="003461AB" w14:paraId="18B6570A" w14:textId="77777777">
            <w:trPr>
              <w:trHeight w:val="2880"/>
            </w:trPr>
            <w:tc>
              <w:tcPr>
                <w:tcW w:w="1440" w:type="dxa"/>
                <w:tcBorders>
                  <w:right w:val="single" w:sz="4" w:space="0" w:color="000000" w:themeColor="text1"/>
                </w:tcBorders>
              </w:tcPr>
              <w:p w14:paraId="3A813B8C" w14:textId="77777777" w:rsidR="00253292" w:rsidRPr="003461AB" w:rsidRDefault="00253292" w:rsidP="003461AB">
                <w:pPr>
                  <w:jc w:val="both"/>
                  <w:rPr>
                    <w:sz w:val="36"/>
                    <w:szCs w:val="36"/>
                  </w:rPr>
                </w:pPr>
              </w:p>
            </w:tc>
            <w:tc>
              <w:tcPr>
                <w:tcW w:w="2520" w:type="dxa"/>
                <w:tcBorders>
                  <w:left w:val="single" w:sz="4" w:space="0" w:color="000000" w:themeColor="text1"/>
                </w:tcBorders>
                <w:vAlign w:val="center"/>
              </w:tcPr>
              <w:sdt>
                <w:sdtPr>
                  <w:rPr>
                    <w:color w:val="76923C" w:themeColor="accent3" w:themeShade="BF"/>
                    <w:sz w:val="36"/>
                    <w:szCs w:val="36"/>
                  </w:rPr>
                  <w:alias w:val="Company"/>
                  <w:id w:val="15676123"/>
                  <w:dataBinding w:prefixMappings="xmlns:ns0='http://schemas.openxmlformats.org/officeDocument/2006/extended-properties'" w:xpath="/ns0:Properties[1]/ns0:Company[1]" w:storeItemID="{6668398D-A668-4E3E-A5EB-62B293D839F1}"/>
                  <w:text/>
                </w:sdtPr>
                <w:sdtEndPr/>
                <w:sdtContent>
                  <w:p w14:paraId="0AD634B7" w14:textId="77777777" w:rsidR="00253292" w:rsidRPr="003461AB" w:rsidRDefault="00253292" w:rsidP="003461AB">
                    <w:pPr>
                      <w:pStyle w:val="NoSpacing"/>
                      <w:jc w:val="both"/>
                      <w:rPr>
                        <w:color w:val="76923C" w:themeColor="accent3" w:themeShade="BF"/>
                        <w:sz w:val="36"/>
                        <w:szCs w:val="36"/>
                      </w:rPr>
                    </w:pPr>
                    <w:r w:rsidRPr="003461AB">
                      <w:rPr>
                        <w:color w:val="76923C" w:themeColor="accent3" w:themeShade="BF"/>
                        <w:sz w:val="36"/>
                        <w:szCs w:val="36"/>
                        <w:lang w:val="en-GB"/>
                      </w:rPr>
                      <w:t>Essential Drug &amp; Alcohol Services</w:t>
                    </w:r>
                  </w:p>
                </w:sdtContent>
              </w:sdt>
              <w:p w14:paraId="56B11590" w14:textId="77777777" w:rsidR="00253292" w:rsidRPr="003461AB" w:rsidRDefault="00253292" w:rsidP="003461AB">
                <w:pPr>
                  <w:pStyle w:val="NoSpacing"/>
                  <w:jc w:val="both"/>
                  <w:rPr>
                    <w:color w:val="76923C" w:themeColor="accent3" w:themeShade="BF"/>
                    <w:sz w:val="36"/>
                    <w:szCs w:val="36"/>
                  </w:rPr>
                </w:pPr>
              </w:p>
              <w:p w14:paraId="62952148" w14:textId="77777777" w:rsidR="00253292" w:rsidRPr="003461AB" w:rsidRDefault="00253292" w:rsidP="003461AB">
                <w:pPr>
                  <w:pStyle w:val="NoSpacing"/>
                  <w:jc w:val="both"/>
                  <w:rPr>
                    <w:color w:val="76923C" w:themeColor="accent3" w:themeShade="BF"/>
                    <w:sz w:val="36"/>
                    <w:szCs w:val="36"/>
                  </w:rPr>
                </w:pPr>
              </w:p>
              <w:p w14:paraId="0E2ABD8C" w14:textId="77777777" w:rsidR="00253292" w:rsidRPr="003461AB" w:rsidRDefault="00253292" w:rsidP="003461AB">
                <w:pPr>
                  <w:pStyle w:val="NoSpacing"/>
                  <w:jc w:val="both"/>
                  <w:rPr>
                    <w:color w:val="76923C" w:themeColor="accent3" w:themeShade="BF"/>
                    <w:sz w:val="36"/>
                    <w:szCs w:val="36"/>
                  </w:rPr>
                </w:pPr>
                <w:r w:rsidRPr="003461AB">
                  <w:rPr>
                    <w:noProof/>
                    <w:lang w:val="en-GB" w:eastAsia="en-GB"/>
                  </w:rPr>
                  <w:drawing>
                    <wp:inline distT="0" distB="0" distL="0" distR="0" wp14:anchorId="205DF637" wp14:editId="4FBB5407">
                      <wp:extent cx="1320800" cy="1004570"/>
                      <wp:effectExtent l="0" t="0" r="0" b="5080"/>
                      <wp:docPr id="1" name="Picture 1" descr="EDAS Logo-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AS Logo-Small 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1004570"/>
                              </a:xfrm>
                              <a:prstGeom prst="rect">
                                <a:avLst/>
                              </a:prstGeom>
                              <a:noFill/>
                              <a:ln>
                                <a:noFill/>
                              </a:ln>
                            </pic:spPr>
                          </pic:pic>
                        </a:graphicData>
                      </a:graphic>
                    </wp:inline>
                  </w:drawing>
                </w:r>
              </w:p>
            </w:tc>
          </w:tr>
        </w:tbl>
        <w:p w14:paraId="2635D06F" w14:textId="77777777" w:rsidR="00253292" w:rsidRPr="003461AB" w:rsidRDefault="00253292" w:rsidP="003461AB">
          <w:pPr>
            <w:jc w:val="both"/>
            <w:rPr>
              <w:sz w:val="36"/>
              <w:szCs w:val="36"/>
            </w:rPr>
          </w:pPr>
        </w:p>
        <w:p w14:paraId="7989F5D5" w14:textId="77777777" w:rsidR="00253292" w:rsidRPr="003461AB" w:rsidRDefault="00253292" w:rsidP="003461AB">
          <w:pPr>
            <w:jc w:val="both"/>
            <w:rPr>
              <w:sz w:val="36"/>
              <w:szCs w:val="36"/>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253292" w:rsidRPr="003461AB" w14:paraId="3591D86F" w14:textId="77777777">
            <w:tc>
              <w:tcPr>
                <w:tcW w:w="0" w:type="auto"/>
              </w:tcPr>
              <w:p w14:paraId="3CA8DF78" w14:textId="77777777" w:rsidR="00253292" w:rsidRPr="003461AB" w:rsidRDefault="00253292" w:rsidP="003461AB">
                <w:pPr>
                  <w:pStyle w:val="NoSpacing"/>
                  <w:jc w:val="both"/>
                  <w:rPr>
                    <w:bCs/>
                    <w:caps/>
                    <w:sz w:val="36"/>
                    <w:szCs w:val="36"/>
                  </w:rPr>
                </w:pPr>
                <w:r w:rsidRPr="003461AB">
                  <w:rPr>
                    <w:bCs/>
                    <w:caps/>
                    <w:color w:val="76923C" w:themeColor="accent3" w:themeShade="BF"/>
                    <w:sz w:val="36"/>
                    <w:szCs w:val="36"/>
                  </w:rPr>
                  <w:t>[</w:t>
                </w:r>
                <w:sdt>
                  <w:sdtPr>
                    <w:rPr>
                      <w:b/>
                      <w:sz w:val="48"/>
                      <w:szCs w:val="48"/>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3461AB">
                      <w:rPr>
                        <w:b/>
                        <w:sz w:val="48"/>
                        <w:szCs w:val="48"/>
                        <w:lang w:val="en-GB"/>
                      </w:rPr>
                      <w:t>EDAS Malpractice and Maladministration Policy</w:t>
                    </w:r>
                  </w:sdtContent>
                </w:sdt>
                <w:r w:rsidRPr="003461AB">
                  <w:rPr>
                    <w:bCs/>
                    <w:caps/>
                    <w:color w:val="76923C" w:themeColor="accent3" w:themeShade="BF"/>
                    <w:sz w:val="36"/>
                    <w:szCs w:val="36"/>
                  </w:rPr>
                  <w:t>]</w:t>
                </w:r>
              </w:p>
            </w:tc>
          </w:tr>
          <w:tr w:rsidR="00253292" w:rsidRPr="003461AB" w14:paraId="37F26F07" w14:textId="77777777">
            <w:sdt>
              <w:sdtPr>
                <w:rPr>
                  <w:color w:val="808080" w:themeColor="background1" w:themeShade="80"/>
                  <w:sz w:val="20"/>
                  <w:szCs w:val="20"/>
                </w:rPr>
                <w:alias w:val="Abstract"/>
                <w:id w:val="15676143"/>
                <w:dataBinding w:prefixMappings="xmlns:ns0='http://schemas.microsoft.com/office/2006/coverPageProps'" w:xpath="/ns0:CoverPageProperties[1]/ns0:Abstract[1]" w:storeItemID="{55AF091B-3C7A-41E3-B477-F2FDAA23CFDA}"/>
                <w:text/>
              </w:sdtPr>
              <w:sdtEndPr/>
              <w:sdtContent>
                <w:tc>
                  <w:tcPr>
                    <w:tcW w:w="0" w:type="auto"/>
                  </w:tcPr>
                  <w:p w14:paraId="3728EBFF" w14:textId="77777777" w:rsidR="00253292" w:rsidRPr="003461AB" w:rsidRDefault="00253292" w:rsidP="003461AB">
                    <w:pPr>
                      <w:pStyle w:val="NoSpacing"/>
                      <w:jc w:val="both"/>
                      <w:rPr>
                        <w:color w:val="808080" w:themeColor="background1" w:themeShade="80"/>
                        <w:sz w:val="36"/>
                        <w:szCs w:val="36"/>
                      </w:rPr>
                    </w:pPr>
                    <w:r w:rsidRPr="003461AB">
                      <w:rPr>
                        <w:color w:val="808080" w:themeColor="background1" w:themeShade="80"/>
                        <w:sz w:val="20"/>
                        <w:szCs w:val="20"/>
                      </w:rPr>
                      <w:t>EDAS Training policies and procedures</w:t>
                    </w:r>
                  </w:p>
                </w:tc>
              </w:sdtContent>
            </w:sdt>
          </w:tr>
        </w:tbl>
        <w:p w14:paraId="6A9A2DC4" w14:textId="77777777" w:rsidR="00253292" w:rsidRPr="003461AB" w:rsidRDefault="00253292" w:rsidP="003461AB">
          <w:pPr>
            <w:jc w:val="both"/>
            <w:rPr>
              <w:sz w:val="36"/>
              <w:szCs w:val="36"/>
            </w:rPr>
          </w:pPr>
        </w:p>
        <w:p w14:paraId="37DAAA52" w14:textId="77777777" w:rsidR="00253292" w:rsidRPr="003461AB" w:rsidRDefault="00253292" w:rsidP="003461AB">
          <w:pPr>
            <w:jc w:val="both"/>
            <w:rPr>
              <w:rFonts w:cs="Arial"/>
              <w:color w:val="000000"/>
              <w:sz w:val="74"/>
              <w:szCs w:val="74"/>
            </w:rPr>
          </w:pPr>
          <w:r w:rsidRPr="003461AB">
            <w:rPr>
              <w:sz w:val="74"/>
              <w:szCs w:val="74"/>
            </w:rPr>
            <w:br w:type="page"/>
          </w:r>
        </w:p>
      </w:sdtContent>
    </w:sdt>
    <w:p w14:paraId="5AC4D7C4" w14:textId="77777777" w:rsidR="00921942" w:rsidRPr="003461AB" w:rsidRDefault="003461AB" w:rsidP="003461AB">
      <w:pPr>
        <w:pStyle w:val="Default"/>
        <w:pageBreakBefore/>
        <w:jc w:val="both"/>
        <w:rPr>
          <w:rFonts w:asciiTheme="minorHAnsi" w:hAnsiTheme="minorHAnsi"/>
          <w:b/>
          <w:bCs/>
          <w:color w:val="auto"/>
          <w:sz w:val="40"/>
          <w:szCs w:val="40"/>
        </w:rPr>
      </w:pPr>
      <w:r w:rsidRPr="003461AB">
        <w:rPr>
          <w:rFonts w:asciiTheme="minorHAnsi" w:hAnsiTheme="minorHAnsi"/>
          <w:b/>
          <w:bCs/>
          <w:color w:val="auto"/>
          <w:sz w:val="40"/>
          <w:szCs w:val="40"/>
        </w:rPr>
        <w:lastRenderedPageBreak/>
        <w:t>Introduction</w:t>
      </w:r>
    </w:p>
    <w:p w14:paraId="4C965B16" w14:textId="77777777" w:rsidR="00921942" w:rsidRPr="003461AB" w:rsidRDefault="00921942" w:rsidP="003461AB">
      <w:pPr>
        <w:pStyle w:val="Default"/>
        <w:jc w:val="both"/>
        <w:rPr>
          <w:rFonts w:asciiTheme="minorHAnsi" w:hAnsiTheme="minorHAnsi"/>
          <w:color w:val="auto"/>
          <w:sz w:val="22"/>
          <w:szCs w:val="22"/>
        </w:rPr>
      </w:pPr>
    </w:p>
    <w:p w14:paraId="3F312F83" w14:textId="1C67383E" w:rsidR="00921942" w:rsidRDefault="00921942" w:rsidP="003461AB">
      <w:pPr>
        <w:pStyle w:val="Default"/>
        <w:jc w:val="both"/>
        <w:rPr>
          <w:rFonts w:asciiTheme="minorHAnsi" w:hAnsiTheme="minorHAnsi"/>
          <w:color w:val="auto"/>
        </w:rPr>
      </w:pPr>
      <w:r w:rsidRPr="003461AB">
        <w:rPr>
          <w:rFonts w:asciiTheme="minorHAnsi" w:hAnsiTheme="minorHAnsi"/>
          <w:color w:val="auto"/>
        </w:rPr>
        <w:t xml:space="preserve">EDAS conducts rigorous on going monitoring of tutors, assessors and learners to prevent cases of Malpractice and Maladministration. All suspected or alleged instances will be fully </w:t>
      </w:r>
      <w:r w:rsidR="00B16C85" w:rsidRPr="003461AB">
        <w:rPr>
          <w:rFonts w:asciiTheme="minorHAnsi" w:hAnsiTheme="minorHAnsi"/>
          <w:color w:val="auto"/>
        </w:rPr>
        <w:t>investigated,</w:t>
      </w:r>
      <w:r w:rsidRPr="003461AB">
        <w:rPr>
          <w:rFonts w:asciiTheme="minorHAnsi" w:hAnsiTheme="minorHAnsi"/>
          <w:color w:val="auto"/>
        </w:rPr>
        <w:t xml:space="preserve"> and the appropriate action taken as set out below in this policy.</w:t>
      </w:r>
    </w:p>
    <w:p w14:paraId="3EE57326" w14:textId="037F3D5E" w:rsidR="00B16C85" w:rsidRDefault="00B16C85" w:rsidP="003461AB">
      <w:pPr>
        <w:pStyle w:val="Default"/>
        <w:jc w:val="both"/>
        <w:rPr>
          <w:rFonts w:asciiTheme="minorHAnsi" w:hAnsiTheme="minorHAnsi"/>
          <w:color w:val="auto"/>
        </w:rPr>
      </w:pPr>
    </w:p>
    <w:p w14:paraId="5CF88A3B" w14:textId="1190C73E" w:rsidR="005251F7" w:rsidRPr="003461AB" w:rsidRDefault="00B16C85" w:rsidP="003461AB">
      <w:pPr>
        <w:pStyle w:val="Default"/>
        <w:pageBreakBefore/>
        <w:jc w:val="both"/>
        <w:rPr>
          <w:rFonts w:asciiTheme="minorHAnsi" w:hAnsiTheme="minorHAnsi"/>
          <w:color w:val="auto"/>
          <w:sz w:val="40"/>
          <w:szCs w:val="40"/>
        </w:rPr>
      </w:pPr>
      <w:r>
        <w:rPr>
          <w:rFonts w:asciiTheme="minorHAnsi" w:hAnsiTheme="minorHAnsi"/>
          <w:b/>
          <w:bCs/>
          <w:color w:val="auto"/>
          <w:sz w:val="40"/>
          <w:szCs w:val="40"/>
        </w:rPr>
        <w:lastRenderedPageBreak/>
        <w:t>D</w:t>
      </w:r>
      <w:r w:rsidR="005251F7" w:rsidRPr="003461AB">
        <w:rPr>
          <w:rFonts w:asciiTheme="minorHAnsi" w:hAnsiTheme="minorHAnsi"/>
          <w:b/>
          <w:bCs/>
          <w:color w:val="auto"/>
          <w:sz w:val="40"/>
          <w:szCs w:val="40"/>
        </w:rPr>
        <w:t xml:space="preserve">efinition </w:t>
      </w:r>
    </w:p>
    <w:p w14:paraId="45DBEAE0"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b/>
          <w:bCs/>
          <w:color w:val="auto"/>
        </w:rPr>
        <w:t>Definition – Ma</w:t>
      </w:r>
      <w:r w:rsidR="001B7448" w:rsidRPr="003461AB">
        <w:rPr>
          <w:rFonts w:asciiTheme="minorHAnsi" w:hAnsiTheme="minorHAnsi"/>
          <w:b/>
          <w:bCs/>
          <w:color w:val="auto"/>
        </w:rPr>
        <w:t xml:space="preserve">lpractice </w:t>
      </w:r>
      <w:r w:rsidRPr="003461AB">
        <w:rPr>
          <w:rFonts w:asciiTheme="minorHAnsi" w:hAnsiTheme="minorHAnsi"/>
          <w:b/>
          <w:bCs/>
          <w:color w:val="auto"/>
        </w:rPr>
        <w:t xml:space="preserve"> </w:t>
      </w:r>
    </w:p>
    <w:p w14:paraId="20CE6D5E" w14:textId="77777777" w:rsidR="005251F7" w:rsidRPr="003461AB" w:rsidRDefault="005251F7" w:rsidP="003461AB">
      <w:pPr>
        <w:pStyle w:val="Default"/>
        <w:jc w:val="both"/>
        <w:rPr>
          <w:rFonts w:asciiTheme="minorHAnsi" w:hAnsiTheme="minorHAnsi"/>
          <w:color w:val="auto"/>
          <w:sz w:val="22"/>
          <w:szCs w:val="22"/>
        </w:rPr>
      </w:pPr>
    </w:p>
    <w:p w14:paraId="2A466865" w14:textId="77777777" w:rsidR="005251F7" w:rsidRPr="003461AB" w:rsidRDefault="00921942" w:rsidP="003461AB">
      <w:pPr>
        <w:pStyle w:val="Default"/>
        <w:jc w:val="both"/>
        <w:rPr>
          <w:rFonts w:asciiTheme="minorHAnsi" w:hAnsiTheme="minorHAnsi"/>
          <w:color w:val="auto"/>
        </w:rPr>
      </w:pPr>
      <w:r w:rsidRPr="003461AB">
        <w:rPr>
          <w:rFonts w:asciiTheme="minorHAnsi" w:hAnsiTheme="minorHAnsi"/>
          <w:color w:val="auto"/>
        </w:rPr>
        <w:t>Malpractice is</w:t>
      </w:r>
      <w:r w:rsidR="005251F7" w:rsidRPr="003461AB">
        <w:rPr>
          <w:rFonts w:asciiTheme="minorHAnsi" w:hAnsiTheme="minorHAnsi"/>
          <w:color w:val="auto"/>
        </w:rPr>
        <w:t xml:space="preserve"> any activity or practice which deliberately contravenes procedures and regulations. It means that there are serious concerns about the integrity of the assessment or the validity of certificates we take it very seriously. </w:t>
      </w:r>
    </w:p>
    <w:p w14:paraId="6A1FBBD6"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color w:val="auto"/>
        </w:rPr>
        <w:t xml:space="preserve">Examples of malpractice: </w:t>
      </w:r>
    </w:p>
    <w:p w14:paraId="5E75F614" w14:textId="77777777" w:rsidR="001B7448" w:rsidRPr="003461AB" w:rsidRDefault="001B7448" w:rsidP="003461AB">
      <w:pPr>
        <w:pStyle w:val="Default"/>
        <w:jc w:val="both"/>
        <w:rPr>
          <w:rFonts w:asciiTheme="minorHAnsi" w:hAnsiTheme="minorHAnsi"/>
          <w:color w:val="auto"/>
          <w:sz w:val="22"/>
          <w:szCs w:val="22"/>
        </w:rPr>
      </w:pPr>
    </w:p>
    <w:p w14:paraId="6E6E4856" w14:textId="77777777" w:rsidR="005251F7" w:rsidRPr="003461AB" w:rsidRDefault="001B7448" w:rsidP="003461AB">
      <w:pPr>
        <w:pStyle w:val="Default"/>
        <w:numPr>
          <w:ilvl w:val="0"/>
          <w:numId w:val="1"/>
        </w:numPr>
        <w:spacing w:after="30"/>
        <w:jc w:val="both"/>
        <w:rPr>
          <w:rFonts w:asciiTheme="minorHAnsi" w:hAnsiTheme="minorHAnsi"/>
          <w:color w:val="auto"/>
          <w:sz w:val="22"/>
          <w:szCs w:val="22"/>
        </w:rPr>
      </w:pPr>
      <w:r w:rsidRPr="003461AB">
        <w:rPr>
          <w:rFonts w:asciiTheme="minorHAnsi" w:hAnsiTheme="minorHAnsi"/>
          <w:color w:val="auto"/>
          <w:sz w:val="22"/>
          <w:szCs w:val="22"/>
        </w:rPr>
        <w:t xml:space="preserve">Deliberate misuse of the EDAS </w:t>
      </w:r>
      <w:r w:rsidR="00921942" w:rsidRPr="003461AB">
        <w:rPr>
          <w:rFonts w:asciiTheme="minorHAnsi" w:hAnsiTheme="minorHAnsi"/>
          <w:color w:val="auto"/>
          <w:sz w:val="22"/>
          <w:szCs w:val="22"/>
        </w:rPr>
        <w:t xml:space="preserve">and/or awarding body </w:t>
      </w:r>
      <w:r w:rsidRPr="003461AB">
        <w:rPr>
          <w:rFonts w:asciiTheme="minorHAnsi" w:hAnsiTheme="minorHAnsi"/>
          <w:color w:val="auto"/>
          <w:sz w:val="22"/>
          <w:szCs w:val="22"/>
        </w:rPr>
        <w:t xml:space="preserve">logo. </w:t>
      </w:r>
    </w:p>
    <w:p w14:paraId="17D9FABD" w14:textId="77777777" w:rsidR="005251F7" w:rsidRPr="003461AB" w:rsidRDefault="005251F7" w:rsidP="003461AB">
      <w:pPr>
        <w:pStyle w:val="Default"/>
        <w:numPr>
          <w:ilvl w:val="0"/>
          <w:numId w:val="1"/>
        </w:numPr>
        <w:spacing w:after="30"/>
        <w:jc w:val="both"/>
        <w:rPr>
          <w:rFonts w:asciiTheme="minorHAnsi" w:hAnsiTheme="minorHAnsi"/>
          <w:color w:val="auto"/>
          <w:sz w:val="22"/>
          <w:szCs w:val="22"/>
        </w:rPr>
      </w:pPr>
      <w:r w:rsidRPr="003461AB">
        <w:rPr>
          <w:rFonts w:asciiTheme="minorHAnsi" w:hAnsiTheme="minorHAnsi"/>
          <w:color w:val="auto"/>
          <w:sz w:val="22"/>
          <w:szCs w:val="22"/>
        </w:rPr>
        <w:t>Contravention of examination re</w:t>
      </w:r>
      <w:r w:rsidR="001B7448" w:rsidRPr="003461AB">
        <w:rPr>
          <w:rFonts w:asciiTheme="minorHAnsi" w:hAnsiTheme="minorHAnsi"/>
          <w:color w:val="auto"/>
          <w:sz w:val="22"/>
          <w:szCs w:val="22"/>
        </w:rPr>
        <w:t>gulations.</w:t>
      </w:r>
      <w:r w:rsidRPr="003461AB">
        <w:rPr>
          <w:rFonts w:asciiTheme="minorHAnsi" w:hAnsiTheme="minorHAnsi"/>
          <w:color w:val="auto"/>
          <w:sz w:val="22"/>
          <w:szCs w:val="22"/>
        </w:rPr>
        <w:t xml:space="preserve"> </w:t>
      </w:r>
    </w:p>
    <w:p w14:paraId="2074E2EE" w14:textId="77777777" w:rsidR="005251F7" w:rsidRPr="003461AB" w:rsidRDefault="005251F7" w:rsidP="003461AB">
      <w:pPr>
        <w:pStyle w:val="Default"/>
        <w:numPr>
          <w:ilvl w:val="0"/>
          <w:numId w:val="1"/>
        </w:numPr>
        <w:jc w:val="both"/>
        <w:rPr>
          <w:rFonts w:asciiTheme="minorHAnsi" w:hAnsiTheme="minorHAnsi"/>
          <w:color w:val="auto"/>
          <w:sz w:val="22"/>
          <w:szCs w:val="22"/>
        </w:rPr>
      </w:pPr>
      <w:r w:rsidRPr="003461AB">
        <w:rPr>
          <w:rFonts w:asciiTheme="minorHAnsi" w:hAnsiTheme="minorHAnsi"/>
          <w:color w:val="auto"/>
          <w:sz w:val="22"/>
          <w:szCs w:val="22"/>
        </w:rPr>
        <w:t xml:space="preserve">Falsification of documents. </w:t>
      </w:r>
    </w:p>
    <w:p w14:paraId="3F3275C4" w14:textId="77777777" w:rsidR="005251F7" w:rsidRPr="003461AB" w:rsidRDefault="005251F7" w:rsidP="003461AB">
      <w:pPr>
        <w:pStyle w:val="Default"/>
        <w:jc w:val="both"/>
        <w:rPr>
          <w:rFonts w:asciiTheme="minorHAnsi" w:hAnsiTheme="minorHAnsi"/>
          <w:color w:val="auto"/>
          <w:sz w:val="22"/>
          <w:szCs w:val="22"/>
        </w:rPr>
      </w:pPr>
    </w:p>
    <w:p w14:paraId="0DDCA79D"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b/>
          <w:bCs/>
          <w:color w:val="auto"/>
        </w:rPr>
        <w:t xml:space="preserve">Definition – Malpractice (by learners) </w:t>
      </w:r>
    </w:p>
    <w:p w14:paraId="6516E97B" w14:textId="77777777" w:rsidR="005251F7" w:rsidRPr="003461AB" w:rsidRDefault="005251F7" w:rsidP="003461AB">
      <w:pPr>
        <w:pStyle w:val="Default"/>
        <w:jc w:val="both"/>
        <w:rPr>
          <w:rFonts w:asciiTheme="minorHAnsi" w:hAnsiTheme="minorHAnsi"/>
          <w:color w:val="auto"/>
        </w:rPr>
      </w:pPr>
    </w:p>
    <w:p w14:paraId="3B07FD68"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color w:val="auto"/>
        </w:rPr>
        <w:t xml:space="preserve">Malpractice is any activity or practice which deliberately contravenes procedures and regulations. It means that there are serious concerns about the integrity of the assessment or the validity of certificates we take it very seriously. </w:t>
      </w:r>
    </w:p>
    <w:p w14:paraId="3C9163EF" w14:textId="77777777" w:rsidR="001B7448" w:rsidRPr="003461AB" w:rsidRDefault="001B7448" w:rsidP="003461AB">
      <w:pPr>
        <w:pStyle w:val="Default"/>
        <w:jc w:val="both"/>
        <w:rPr>
          <w:rFonts w:asciiTheme="minorHAnsi" w:hAnsiTheme="minorHAnsi"/>
          <w:color w:val="auto"/>
        </w:rPr>
      </w:pPr>
    </w:p>
    <w:p w14:paraId="30B3A9E8"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color w:val="auto"/>
        </w:rPr>
        <w:t xml:space="preserve">Examples of malpractice: </w:t>
      </w:r>
    </w:p>
    <w:p w14:paraId="7789FA33" w14:textId="77777777" w:rsidR="005251F7" w:rsidRPr="003461AB" w:rsidRDefault="005251F7" w:rsidP="003461AB">
      <w:pPr>
        <w:pStyle w:val="Default"/>
        <w:numPr>
          <w:ilvl w:val="0"/>
          <w:numId w:val="3"/>
        </w:numPr>
        <w:spacing w:after="27"/>
        <w:jc w:val="both"/>
        <w:rPr>
          <w:rFonts w:asciiTheme="minorHAnsi" w:hAnsiTheme="minorHAnsi"/>
          <w:color w:val="auto"/>
        </w:rPr>
      </w:pPr>
      <w:r w:rsidRPr="003461AB">
        <w:rPr>
          <w:rFonts w:asciiTheme="minorHAnsi" w:hAnsiTheme="minorHAnsi"/>
          <w:color w:val="auto"/>
        </w:rPr>
        <w:t xml:space="preserve">Cheating of any nature by learners, including plagiarism </w:t>
      </w:r>
    </w:p>
    <w:p w14:paraId="03507D54" w14:textId="77777777" w:rsidR="005251F7" w:rsidRPr="003461AB" w:rsidRDefault="001B7448" w:rsidP="003461AB">
      <w:pPr>
        <w:pStyle w:val="Default"/>
        <w:numPr>
          <w:ilvl w:val="0"/>
          <w:numId w:val="3"/>
        </w:numPr>
        <w:spacing w:after="27"/>
        <w:jc w:val="both"/>
        <w:rPr>
          <w:rFonts w:asciiTheme="minorHAnsi" w:hAnsiTheme="minorHAnsi"/>
          <w:color w:val="auto"/>
        </w:rPr>
      </w:pPr>
      <w:r w:rsidRPr="003461AB">
        <w:rPr>
          <w:rFonts w:asciiTheme="minorHAnsi" w:hAnsiTheme="minorHAnsi"/>
          <w:color w:val="auto"/>
        </w:rPr>
        <w:t>Deliberate misuse of the EDAS</w:t>
      </w:r>
      <w:r w:rsidR="00921942" w:rsidRPr="003461AB">
        <w:rPr>
          <w:rFonts w:asciiTheme="minorHAnsi" w:hAnsiTheme="minorHAnsi"/>
          <w:color w:val="auto"/>
        </w:rPr>
        <w:t xml:space="preserve"> and/or awarding body logo</w:t>
      </w:r>
      <w:r w:rsidR="005251F7" w:rsidRPr="003461AB">
        <w:rPr>
          <w:rFonts w:asciiTheme="minorHAnsi" w:hAnsiTheme="minorHAnsi"/>
          <w:color w:val="auto"/>
        </w:rPr>
        <w:t xml:space="preserve"> by the learner </w:t>
      </w:r>
    </w:p>
    <w:p w14:paraId="41E4AA4D" w14:textId="77777777" w:rsidR="005251F7" w:rsidRPr="003461AB" w:rsidRDefault="005251F7" w:rsidP="003461AB">
      <w:pPr>
        <w:pStyle w:val="Default"/>
        <w:numPr>
          <w:ilvl w:val="0"/>
          <w:numId w:val="3"/>
        </w:numPr>
        <w:spacing w:after="27"/>
        <w:jc w:val="both"/>
        <w:rPr>
          <w:rFonts w:asciiTheme="minorHAnsi" w:hAnsiTheme="minorHAnsi"/>
          <w:color w:val="auto"/>
        </w:rPr>
      </w:pPr>
      <w:r w:rsidRPr="003461AB">
        <w:rPr>
          <w:rFonts w:asciiTheme="minorHAnsi" w:hAnsiTheme="minorHAnsi"/>
          <w:color w:val="auto"/>
        </w:rPr>
        <w:t xml:space="preserve">Contravention of examination regulations by the learner </w:t>
      </w:r>
    </w:p>
    <w:p w14:paraId="7C661AF2" w14:textId="77777777" w:rsidR="005251F7" w:rsidRPr="003461AB" w:rsidRDefault="005251F7" w:rsidP="003461AB">
      <w:pPr>
        <w:pStyle w:val="Default"/>
        <w:numPr>
          <w:ilvl w:val="0"/>
          <w:numId w:val="3"/>
        </w:numPr>
        <w:jc w:val="both"/>
        <w:rPr>
          <w:rFonts w:asciiTheme="minorHAnsi" w:hAnsiTheme="minorHAnsi"/>
          <w:color w:val="auto"/>
        </w:rPr>
      </w:pPr>
      <w:r w:rsidRPr="003461AB">
        <w:rPr>
          <w:rFonts w:asciiTheme="minorHAnsi" w:hAnsiTheme="minorHAnsi"/>
          <w:color w:val="auto"/>
        </w:rPr>
        <w:t xml:space="preserve">Repeated maladministration (normally three consecutive incidents). </w:t>
      </w:r>
    </w:p>
    <w:p w14:paraId="7424B7FD" w14:textId="77777777" w:rsidR="005251F7" w:rsidRPr="003461AB" w:rsidRDefault="005251F7" w:rsidP="003461AB">
      <w:pPr>
        <w:pStyle w:val="Default"/>
        <w:jc w:val="both"/>
        <w:rPr>
          <w:rFonts w:asciiTheme="minorHAnsi" w:hAnsiTheme="minorHAnsi"/>
          <w:color w:val="auto"/>
        </w:rPr>
      </w:pPr>
    </w:p>
    <w:p w14:paraId="3FB34B56" w14:textId="77777777" w:rsidR="001B7448" w:rsidRPr="003461AB" w:rsidRDefault="005251F7" w:rsidP="003461AB">
      <w:pPr>
        <w:pStyle w:val="Default"/>
        <w:jc w:val="both"/>
        <w:rPr>
          <w:rFonts w:asciiTheme="minorHAnsi" w:hAnsiTheme="minorHAnsi"/>
          <w:color w:val="auto"/>
        </w:rPr>
      </w:pPr>
      <w:r w:rsidRPr="003461AB">
        <w:rPr>
          <w:rFonts w:asciiTheme="minorHAnsi" w:hAnsiTheme="minorHAnsi"/>
          <w:color w:val="auto"/>
        </w:rPr>
        <w:t>For specific guidance on plagiarism and cheating please see the</w:t>
      </w:r>
      <w:r w:rsidR="001B7448" w:rsidRPr="003461AB">
        <w:rPr>
          <w:rFonts w:asciiTheme="minorHAnsi" w:hAnsiTheme="minorHAnsi"/>
          <w:color w:val="auto"/>
        </w:rPr>
        <w:t xml:space="preserve"> EDAS</w:t>
      </w:r>
      <w:r w:rsidRPr="003461AB">
        <w:rPr>
          <w:rFonts w:asciiTheme="minorHAnsi" w:hAnsiTheme="minorHAnsi"/>
          <w:color w:val="auto"/>
        </w:rPr>
        <w:t xml:space="preserve"> Plagiarism &amp; Cheating Policy</w:t>
      </w:r>
    </w:p>
    <w:p w14:paraId="5C5E07C5"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color w:val="auto"/>
        </w:rPr>
        <w:t xml:space="preserve"> </w:t>
      </w:r>
    </w:p>
    <w:p w14:paraId="1E5CEF21"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b/>
          <w:bCs/>
          <w:color w:val="auto"/>
        </w:rPr>
        <w:t xml:space="preserve">Definition – Maladministration </w:t>
      </w:r>
    </w:p>
    <w:p w14:paraId="6E4E814E" w14:textId="77777777" w:rsidR="005251F7" w:rsidRPr="003461AB" w:rsidRDefault="005251F7" w:rsidP="003461AB">
      <w:pPr>
        <w:pStyle w:val="Default"/>
        <w:jc w:val="both"/>
        <w:rPr>
          <w:rFonts w:asciiTheme="minorHAnsi" w:hAnsiTheme="minorHAnsi"/>
          <w:color w:val="auto"/>
        </w:rPr>
      </w:pPr>
    </w:p>
    <w:p w14:paraId="54C36FA4"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color w:val="auto"/>
        </w:rPr>
        <w:t>Maladministration is an activity or practice which results in non-compliance with regulations, but it</w:t>
      </w:r>
      <w:r w:rsidR="003461AB">
        <w:rPr>
          <w:rFonts w:asciiTheme="minorHAnsi" w:hAnsiTheme="minorHAnsi"/>
          <w:color w:val="auto"/>
        </w:rPr>
        <w:t xml:space="preserve"> i</w:t>
      </w:r>
      <w:r w:rsidRPr="003461AB">
        <w:rPr>
          <w:rFonts w:asciiTheme="minorHAnsi" w:hAnsiTheme="minorHAnsi"/>
          <w:color w:val="auto"/>
        </w:rPr>
        <w:t>s normally the result of a genuine mistake rather than any deliberate plan to gain an unfair advan</w:t>
      </w:r>
      <w:r w:rsidR="00276E7F" w:rsidRPr="003461AB">
        <w:rPr>
          <w:rFonts w:asciiTheme="minorHAnsi" w:hAnsiTheme="minorHAnsi"/>
          <w:color w:val="auto"/>
        </w:rPr>
        <w:t>tage, r</w:t>
      </w:r>
      <w:r w:rsidR="001B7448" w:rsidRPr="003461AB">
        <w:rPr>
          <w:rFonts w:asciiTheme="minorHAnsi" w:hAnsiTheme="minorHAnsi"/>
          <w:color w:val="auto"/>
        </w:rPr>
        <w:t>epeatedly</w:t>
      </w:r>
      <w:r w:rsidR="00276E7F" w:rsidRPr="003461AB">
        <w:rPr>
          <w:rFonts w:asciiTheme="minorHAnsi" w:hAnsiTheme="minorHAnsi"/>
          <w:color w:val="auto"/>
        </w:rPr>
        <w:t xml:space="preserve"> making mistakes</w:t>
      </w:r>
      <w:r w:rsidRPr="003461AB">
        <w:rPr>
          <w:rFonts w:asciiTheme="minorHAnsi" w:hAnsiTheme="minorHAnsi"/>
          <w:color w:val="auto"/>
        </w:rPr>
        <w:t xml:space="preserve"> would eventually constitute Malpractice (see Definition of Malpractice) </w:t>
      </w:r>
    </w:p>
    <w:p w14:paraId="689ECC67" w14:textId="77777777" w:rsidR="001B7448" w:rsidRPr="003461AB" w:rsidRDefault="001B7448" w:rsidP="003461AB">
      <w:pPr>
        <w:pStyle w:val="Default"/>
        <w:jc w:val="both"/>
        <w:rPr>
          <w:rFonts w:asciiTheme="minorHAnsi" w:hAnsiTheme="minorHAnsi"/>
          <w:color w:val="auto"/>
        </w:rPr>
      </w:pPr>
    </w:p>
    <w:p w14:paraId="2F1485DA" w14:textId="77777777" w:rsidR="00276E7F" w:rsidRPr="003461AB" w:rsidRDefault="005251F7" w:rsidP="003461AB">
      <w:pPr>
        <w:pStyle w:val="Default"/>
        <w:jc w:val="both"/>
        <w:rPr>
          <w:rFonts w:asciiTheme="minorHAnsi" w:hAnsiTheme="minorHAnsi"/>
          <w:color w:val="auto"/>
        </w:rPr>
      </w:pPr>
      <w:r w:rsidRPr="003461AB">
        <w:rPr>
          <w:rFonts w:asciiTheme="minorHAnsi" w:hAnsiTheme="minorHAnsi"/>
          <w:color w:val="auto"/>
        </w:rPr>
        <w:t>Examples of maladministration:</w:t>
      </w:r>
    </w:p>
    <w:p w14:paraId="415FCE64"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color w:val="auto"/>
        </w:rPr>
        <w:t xml:space="preserve"> </w:t>
      </w:r>
    </w:p>
    <w:p w14:paraId="137DB623" w14:textId="77777777" w:rsidR="005251F7" w:rsidRPr="003461AB" w:rsidRDefault="005251F7" w:rsidP="003461AB">
      <w:pPr>
        <w:pStyle w:val="Default"/>
        <w:numPr>
          <w:ilvl w:val="0"/>
          <w:numId w:val="5"/>
        </w:numPr>
        <w:spacing w:after="27"/>
        <w:jc w:val="both"/>
        <w:rPr>
          <w:rFonts w:asciiTheme="minorHAnsi" w:hAnsiTheme="minorHAnsi"/>
          <w:color w:val="auto"/>
        </w:rPr>
      </w:pPr>
      <w:r w:rsidRPr="003461AB">
        <w:rPr>
          <w:rFonts w:asciiTheme="minorHAnsi" w:hAnsiTheme="minorHAnsi"/>
          <w:color w:val="auto"/>
        </w:rPr>
        <w:t>Late registr</w:t>
      </w:r>
      <w:r w:rsidR="00276E7F" w:rsidRPr="003461AB">
        <w:rPr>
          <w:rFonts w:asciiTheme="minorHAnsi" w:hAnsiTheme="minorHAnsi"/>
          <w:color w:val="auto"/>
        </w:rPr>
        <w:t xml:space="preserve">ation of learners </w:t>
      </w:r>
      <w:r w:rsidRPr="003461AB">
        <w:rPr>
          <w:rFonts w:asciiTheme="minorHAnsi" w:hAnsiTheme="minorHAnsi"/>
          <w:color w:val="auto"/>
        </w:rPr>
        <w:t xml:space="preserve"> </w:t>
      </w:r>
    </w:p>
    <w:p w14:paraId="58C10E17" w14:textId="77777777" w:rsidR="005251F7" w:rsidRPr="003461AB" w:rsidRDefault="005251F7" w:rsidP="003461AB">
      <w:pPr>
        <w:pStyle w:val="Default"/>
        <w:numPr>
          <w:ilvl w:val="0"/>
          <w:numId w:val="5"/>
        </w:numPr>
        <w:jc w:val="both"/>
        <w:rPr>
          <w:rFonts w:asciiTheme="minorHAnsi" w:hAnsiTheme="minorHAnsi"/>
          <w:color w:val="auto"/>
        </w:rPr>
      </w:pPr>
      <w:r w:rsidRPr="003461AB">
        <w:rPr>
          <w:rFonts w:asciiTheme="minorHAnsi" w:hAnsiTheme="minorHAnsi"/>
          <w:color w:val="auto"/>
        </w:rPr>
        <w:t xml:space="preserve">Claiming certification for incorrect units </w:t>
      </w:r>
    </w:p>
    <w:p w14:paraId="01467D19" w14:textId="77777777" w:rsidR="005251F7" w:rsidRPr="003461AB" w:rsidRDefault="005251F7" w:rsidP="003461AB">
      <w:pPr>
        <w:pStyle w:val="Default"/>
        <w:jc w:val="both"/>
        <w:rPr>
          <w:rFonts w:asciiTheme="minorHAnsi" w:hAnsiTheme="minorHAnsi"/>
          <w:color w:val="auto"/>
        </w:rPr>
      </w:pPr>
    </w:p>
    <w:p w14:paraId="0839DB69" w14:textId="77777777" w:rsidR="005251F7" w:rsidRPr="003461AB" w:rsidRDefault="00921942" w:rsidP="003461AB">
      <w:pPr>
        <w:pStyle w:val="Default"/>
        <w:jc w:val="both"/>
        <w:rPr>
          <w:rFonts w:asciiTheme="minorHAnsi" w:hAnsiTheme="minorHAnsi"/>
          <w:color w:val="auto"/>
        </w:rPr>
      </w:pPr>
      <w:r w:rsidRPr="003461AB">
        <w:rPr>
          <w:rFonts w:asciiTheme="minorHAnsi" w:hAnsiTheme="minorHAnsi"/>
          <w:color w:val="auto"/>
        </w:rPr>
        <w:t>EDAS</w:t>
      </w:r>
      <w:r w:rsidR="005251F7" w:rsidRPr="003461AB">
        <w:rPr>
          <w:rFonts w:asciiTheme="minorHAnsi" w:hAnsiTheme="minorHAnsi"/>
          <w:color w:val="auto"/>
        </w:rPr>
        <w:t xml:space="preserve"> and learners should take all reasonable steps to prevent malpractice and/or maladministration from occurring throughout the development, delivery and assessment o</w:t>
      </w:r>
      <w:r w:rsidR="00276E7F" w:rsidRPr="003461AB">
        <w:rPr>
          <w:rFonts w:asciiTheme="minorHAnsi" w:hAnsiTheme="minorHAnsi"/>
          <w:color w:val="auto"/>
        </w:rPr>
        <w:t>f</w:t>
      </w:r>
      <w:r w:rsidR="005251F7" w:rsidRPr="003461AB">
        <w:rPr>
          <w:rFonts w:asciiTheme="minorHAnsi" w:hAnsiTheme="minorHAnsi"/>
          <w:color w:val="auto"/>
        </w:rPr>
        <w:t xml:space="preserve"> qualifications and programmes. </w:t>
      </w:r>
    </w:p>
    <w:p w14:paraId="2EA30EE2" w14:textId="77777777" w:rsidR="001B7448" w:rsidRPr="003461AB" w:rsidRDefault="001B7448" w:rsidP="003461AB">
      <w:pPr>
        <w:pStyle w:val="Default"/>
        <w:jc w:val="both"/>
        <w:rPr>
          <w:rFonts w:asciiTheme="minorHAnsi" w:hAnsiTheme="minorHAnsi"/>
          <w:color w:val="auto"/>
          <w:sz w:val="22"/>
          <w:szCs w:val="22"/>
        </w:rPr>
      </w:pPr>
    </w:p>
    <w:p w14:paraId="407EBADF" w14:textId="77777777" w:rsidR="005251F7" w:rsidRPr="003461AB" w:rsidRDefault="005251F7" w:rsidP="003461AB">
      <w:pPr>
        <w:pStyle w:val="Default"/>
        <w:jc w:val="both"/>
        <w:rPr>
          <w:rFonts w:asciiTheme="minorHAnsi" w:hAnsiTheme="minorHAnsi" w:cs="Calibri"/>
          <w:b/>
          <w:color w:val="auto"/>
        </w:rPr>
      </w:pPr>
      <w:r w:rsidRPr="003461AB">
        <w:rPr>
          <w:rFonts w:asciiTheme="minorHAnsi" w:hAnsiTheme="minorHAnsi"/>
          <w:b/>
          <w:color w:val="auto"/>
        </w:rPr>
        <w:t xml:space="preserve">For more general concerns or complaints please see the </w:t>
      </w:r>
      <w:r w:rsidR="001B7448" w:rsidRPr="003461AB">
        <w:rPr>
          <w:rFonts w:asciiTheme="minorHAnsi" w:hAnsiTheme="minorHAnsi"/>
          <w:b/>
          <w:color w:val="auto"/>
        </w:rPr>
        <w:t xml:space="preserve">EDAS </w:t>
      </w:r>
      <w:r w:rsidRPr="003461AB">
        <w:rPr>
          <w:rFonts w:asciiTheme="minorHAnsi" w:hAnsiTheme="minorHAnsi"/>
          <w:b/>
          <w:color w:val="auto"/>
        </w:rPr>
        <w:t xml:space="preserve">Complaints Policy. </w:t>
      </w:r>
    </w:p>
    <w:p w14:paraId="58D3D923" w14:textId="77777777" w:rsidR="005251F7" w:rsidRPr="003461AB" w:rsidRDefault="005251F7" w:rsidP="003461AB">
      <w:pPr>
        <w:pStyle w:val="Default"/>
        <w:jc w:val="both"/>
        <w:rPr>
          <w:rFonts w:asciiTheme="minorHAnsi" w:hAnsiTheme="minorHAnsi"/>
          <w:color w:val="auto"/>
        </w:rPr>
      </w:pPr>
    </w:p>
    <w:p w14:paraId="523DE6E2" w14:textId="77777777" w:rsidR="005251F7" w:rsidRPr="003461AB" w:rsidRDefault="005251F7" w:rsidP="003461AB">
      <w:pPr>
        <w:pStyle w:val="Default"/>
        <w:pageBreakBefore/>
        <w:jc w:val="both"/>
        <w:rPr>
          <w:rFonts w:asciiTheme="minorHAnsi" w:hAnsiTheme="minorHAnsi"/>
          <w:color w:val="auto"/>
          <w:sz w:val="40"/>
          <w:szCs w:val="40"/>
        </w:rPr>
      </w:pPr>
      <w:r w:rsidRPr="003461AB">
        <w:rPr>
          <w:rFonts w:asciiTheme="minorHAnsi" w:hAnsiTheme="minorHAnsi"/>
          <w:b/>
          <w:bCs/>
          <w:color w:val="auto"/>
          <w:sz w:val="40"/>
          <w:szCs w:val="40"/>
        </w:rPr>
        <w:lastRenderedPageBreak/>
        <w:t xml:space="preserve">Process </w:t>
      </w:r>
    </w:p>
    <w:p w14:paraId="2BCF5DC5" w14:textId="77777777" w:rsidR="001B7448" w:rsidRPr="003461AB" w:rsidRDefault="001B7448" w:rsidP="003461AB">
      <w:pPr>
        <w:pStyle w:val="Default"/>
        <w:jc w:val="both"/>
        <w:rPr>
          <w:rFonts w:asciiTheme="minorHAnsi" w:hAnsiTheme="minorHAnsi"/>
          <w:color w:val="auto"/>
          <w:sz w:val="22"/>
          <w:szCs w:val="22"/>
        </w:rPr>
      </w:pPr>
    </w:p>
    <w:p w14:paraId="4D4D1719" w14:textId="7B19E5C4" w:rsidR="003461AB" w:rsidRDefault="001B7448" w:rsidP="003461AB">
      <w:pPr>
        <w:pStyle w:val="Default"/>
        <w:jc w:val="both"/>
        <w:rPr>
          <w:rFonts w:asciiTheme="minorHAnsi" w:hAnsiTheme="minorHAnsi"/>
          <w:color w:val="auto"/>
        </w:rPr>
      </w:pPr>
      <w:r w:rsidRPr="003461AB">
        <w:rPr>
          <w:rFonts w:asciiTheme="minorHAnsi" w:hAnsiTheme="minorHAnsi"/>
          <w:color w:val="auto"/>
        </w:rPr>
        <w:t>A</w:t>
      </w:r>
      <w:r w:rsidR="005251F7" w:rsidRPr="003461AB">
        <w:rPr>
          <w:rFonts w:asciiTheme="minorHAnsi" w:hAnsiTheme="minorHAnsi"/>
          <w:color w:val="auto"/>
        </w:rPr>
        <w:t>ll suspected or alleged cases of malpractice or maladministration</w:t>
      </w:r>
      <w:r w:rsidRPr="003461AB">
        <w:rPr>
          <w:rFonts w:asciiTheme="minorHAnsi" w:hAnsiTheme="minorHAnsi"/>
          <w:color w:val="auto"/>
        </w:rPr>
        <w:t xml:space="preserve"> must be reported</w:t>
      </w:r>
      <w:r w:rsidR="005251F7" w:rsidRPr="003461AB">
        <w:rPr>
          <w:rFonts w:asciiTheme="minorHAnsi" w:hAnsiTheme="minorHAnsi"/>
          <w:color w:val="auto"/>
        </w:rPr>
        <w:t xml:space="preserve"> straight away to the </w:t>
      </w:r>
      <w:r w:rsidR="003461AB" w:rsidRPr="003461AB">
        <w:rPr>
          <w:rFonts w:asciiTheme="minorHAnsi" w:hAnsiTheme="minorHAnsi"/>
          <w:color w:val="auto"/>
        </w:rPr>
        <w:t xml:space="preserve">EDAS </w:t>
      </w:r>
      <w:r w:rsidR="003461AB">
        <w:rPr>
          <w:rFonts w:asciiTheme="minorHAnsi" w:hAnsiTheme="minorHAnsi"/>
          <w:color w:val="auto"/>
        </w:rPr>
        <w:t>IQA</w:t>
      </w:r>
      <w:r w:rsidR="003461AB" w:rsidRPr="003461AB">
        <w:rPr>
          <w:rFonts w:asciiTheme="minorHAnsi" w:hAnsiTheme="minorHAnsi"/>
          <w:color w:val="auto"/>
        </w:rPr>
        <w:t xml:space="preserve"> and EDAS Training manager who may make the decision to alert the </w:t>
      </w:r>
      <w:r w:rsidR="005251F7" w:rsidRPr="003461AB">
        <w:rPr>
          <w:rFonts w:asciiTheme="minorHAnsi" w:hAnsiTheme="minorHAnsi"/>
          <w:color w:val="auto"/>
        </w:rPr>
        <w:t xml:space="preserve">Head </w:t>
      </w:r>
      <w:r w:rsidR="00B11B1C" w:rsidRPr="003461AB">
        <w:rPr>
          <w:rFonts w:asciiTheme="minorHAnsi" w:hAnsiTheme="minorHAnsi"/>
          <w:color w:val="auto"/>
        </w:rPr>
        <w:t>of Quality Practice for the relevant awarding body.</w:t>
      </w:r>
      <w:r w:rsidR="00B16C85">
        <w:rPr>
          <w:rFonts w:asciiTheme="minorHAnsi" w:hAnsiTheme="minorHAnsi"/>
          <w:color w:val="auto"/>
        </w:rPr>
        <w:t xml:space="preserve"> EDAS will report all suspected cases of malpractice or maladministration</w:t>
      </w:r>
      <w:r w:rsidR="003461AB">
        <w:rPr>
          <w:rFonts w:asciiTheme="minorHAnsi" w:hAnsiTheme="minorHAnsi"/>
          <w:color w:val="auto"/>
        </w:rPr>
        <w:t xml:space="preserve"> </w:t>
      </w:r>
      <w:r w:rsidR="00B16C85">
        <w:rPr>
          <w:rFonts w:asciiTheme="minorHAnsi" w:hAnsiTheme="minorHAnsi"/>
          <w:color w:val="auto"/>
        </w:rPr>
        <w:t>to RSPH as soon as possible of becoming aware of them. RSPH may investigate any or all such cases under its own procedures.</w:t>
      </w:r>
      <w:r w:rsidR="00B16C85" w:rsidRPr="00B16C85">
        <w:rPr>
          <w:rFonts w:asciiTheme="minorHAnsi" w:hAnsiTheme="minorHAnsi"/>
          <w:color w:val="auto"/>
        </w:rPr>
        <w:t xml:space="preserve"> </w:t>
      </w:r>
      <w:r w:rsidR="00B16C85">
        <w:rPr>
          <w:rFonts w:asciiTheme="minorHAnsi" w:hAnsiTheme="minorHAnsi"/>
          <w:color w:val="auto"/>
        </w:rPr>
        <w:t xml:space="preserve">Should </w:t>
      </w:r>
      <w:r w:rsidR="00B16C85" w:rsidRPr="003461AB">
        <w:rPr>
          <w:rFonts w:asciiTheme="minorHAnsi" w:hAnsiTheme="minorHAnsi"/>
          <w:color w:val="auto"/>
        </w:rPr>
        <w:t xml:space="preserve">malpractice </w:t>
      </w:r>
      <w:r w:rsidR="00B16C85">
        <w:rPr>
          <w:rFonts w:asciiTheme="minorHAnsi" w:hAnsiTheme="minorHAnsi"/>
          <w:color w:val="auto"/>
        </w:rPr>
        <w:t>and/</w:t>
      </w:r>
      <w:r w:rsidR="00B16C85" w:rsidRPr="003461AB">
        <w:rPr>
          <w:rFonts w:asciiTheme="minorHAnsi" w:hAnsiTheme="minorHAnsi"/>
          <w:color w:val="auto"/>
        </w:rPr>
        <w:t>or maladministration</w:t>
      </w:r>
      <w:r w:rsidR="00B16C85">
        <w:rPr>
          <w:rFonts w:asciiTheme="minorHAnsi" w:hAnsiTheme="minorHAnsi"/>
          <w:color w:val="auto"/>
        </w:rPr>
        <w:t xml:space="preserve"> be established RSPH may impose sanctions.</w:t>
      </w:r>
      <w:r w:rsidR="00184D03" w:rsidRPr="00184D03">
        <w:rPr>
          <w:rFonts w:asciiTheme="minorHAnsi" w:hAnsiTheme="minorHAnsi"/>
          <w:color w:val="auto"/>
        </w:rPr>
        <w:t xml:space="preserve"> </w:t>
      </w:r>
      <w:bookmarkStart w:id="0" w:name="_GoBack"/>
      <w:bookmarkEnd w:id="0"/>
      <w:r w:rsidR="003461AB">
        <w:rPr>
          <w:rFonts w:asciiTheme="minorHAnsi" w:hAnsiTheme="minorHAnsi"/>
          <w:color w:val="auto"/>
        </w:rPr>
        <w:t>T</w:t>
      </w:r>
      <w:r w:rsidR="005251F7" w:rsidRPr="003461AB">
        <w:rPr>
          <w:rFonts w:asciiTheme="minorHAnsi" w:hAnsiTheme="minorHAnsi"/>
          <w:color w:val="auto"/>
        </w:rPr>
        <w:t xml:space="preserve">he </w:t>
      </w:r>
      <w:r w:rsidR="003461AB">
        <w:rPr>
          <w:rFonts w:asciiTheme="minorHAnsi" w:hAnsiTheme="minorHAnsi"/>
          <w:color w:val="auto"/>
        </w:rPr>
        <w:t>IQA and</w:t>
      </w:r>
      <w:r w:rsidR="003461AB" w:rsidRPr="003461AB">
        <w:rPr>
          <w:rFonts w:asciiTheme="minorHAnsi" w:hAnsiTheme="minorHAnsi"/>
          <w:color w:val="auto"/>
        </w:rPr>
        <w:t xml:space="preserve"> Training Manager will app</w:t>
      </w:r>
      <w:r w:rsidR="005251F7" w:rsidRPr="003461AB">
        <w:rPr>
          <w:rFonts w:asciiTheme="minorHAnsi" w:hAnsiTheme="minorHAnsi"/>
          <w:color w:val="auto"/>
        </w:rPr>
        <w:t xml:space="preserve">oint a lead independent investigator who will prepare a response within 30 days. </w:t>
      </w:r>
      <w:r w:rsidR="003461AB">
        <w:rPr>
          <w:rFonts w:asciiTheme="minorHAnsi" w:hAnsiTheme="minorHAnsi"/>
          <w:color w:val="auto"/>
        </w:rPr>
        <w:t>This response will be shared with the EDAs CEO and decisions will rest with the CEO as to any disciplinary action to be taken, if any.</w:t>
      </w:r>
    </w:p>
    <w:p w14:paraId="217BED54" w14:textId="77777777" w:rsidR="003461AB" w:rsidRDefault="003461AB" w:rsidP="003461AB"/>
    <w:p w14:paraId="2A4C81CA" w14:textId="77777777" w:rsidR="005251F7" w:rsidRPr="003461AB" w:rsidRDefault="005251F7" w:rsidP="003461AB">
      <w:pPr>
        <w:pStyle w:val="Default"/>
        <w:pageBreakBefore/>
        <w:jc w:val="both"/>
        <w:rPr>
          <w:rFonts w:asciiTheme="minorHAnsi" w:hAnsiTheme="minorHAnsi"/>
          <w:color w:val="auto"/>
          <w:sz w:val="40"/>
          <w:szCs w:val="40"/>
        </w:rPr>
      </w:pPr>
      <w:r w:rsidRPr="003461AB">
        <w:rPr>
          <w:rFonts w:asciiTheme="minorHAnsi" w:hAnsiTheme="minorHAnsi"/>
          <w:b/>
          <w:bCs/>
          <w:color w:val="auto"/>
          <w:sz w:val="40"/>
          <w:szCs w:val="40"/>
        </w:rPr>
        <w:lastRenderedPageBreak/>
        <w:t xml:space="preserve">Action </w:t>
      </w:r>
    </w:p>
    <w:p w14:paraId="541BE6CB" w14:textId="77777777" w:rsidR="005251F7" w:rsidRPr="003461AB" w:rsidRDefault="005251F7" w:rsidP="003461AB">
      <w:pPr>
        <w:pStyle w:val="Default"/>
        <w:jc w:val="both"/>
        <w:rPr>
          <w:rFonts w:asciiTheme="minorHAnsi" w:hAnsiTheme="minorHAnsi"/>
          <w:color w:val="auto"/>
        </w:rPr>
      </w:pPr>
      <w:r w:rsidRPr="003461AB">
        <w:rPr>
          <w:rFonts w:asciiTheme="minorHAnsi" w:hAnsiTheme="minorHAnsi"/>
          <w:color w:val="auto"/>
        </w:rPr>
        <w:t>If the investigation confirms that malpractic</w:t>
      </w:r>
      <w:r w:rsidR="00B11B1C" w:rsidRPr="003461AB">
        <w:rPr>
          <w:rFonts w:asciiTheme="minorHAnsi" w:hAnsiTheme="minorHAnsi"/>
          <w:color w:val="auto"/>
        </w:rPr>
        <w:t>e by a member of staff</w:t>
      </w:r>
      <w:r w:rsidRPr="003461AB">
        <w:rPr>
          <w:rFonts w:asciiTheme="minorHAnsi" w:hAnsiTheme="minorHAnsi"/>
          <w:color w:val="auto"/>
        </w:rPr>
        <w:t xml:space="preserve"> has taken place, dependant on the gravity and scope, one or more of the following actions will be taken: </w:t>
      </w:r>
    </w:p>
    <w:p w14:paraId="4D71CD5E" w14:textId="77777777" w:rsidR="005251F7" w:rsidRPr="003461AB" w:rsidRDefault="005251F7" w:rsidP="003461AB">
      <w:pPr>
        <w:pStyle w:val="Default"/>
        <w:numPr>
          <w:ilvl w:val="0"/>
          <w:numId w:val="7"/>
        </w:numPr>
        <w:spacing w:after="68"/>
        <w:jc w:val="both"/>
        <w:rPr>
          <w:rFonts w:asciiTheme="minorHAnsi" w:hAnsiTheme="minorHAnsi"/>
          <w:color w:val="auto"/>
        </w:rPr>
      </w:pPr>
      <w:r w:rsidRPr="003461AB">
        <w:rPr>
          <w:rFonts w:asciiTheme="minorHAnsi" w:hAnsiTheme="minorHAnsi"/>
          <w:color w:val="auto"/>
        </w:rPr>
        <w:t xml:space="preserve">Disallowing all or part of a learner/s assessment evidence or marks </w:t>
      </w:r>
    </w:p>
    <w:p w14:paraId="21E05DE6" w14:textId="77777777" w:rsidR="005251F7" w:rsidRPr="003461AB" w:rsidRDefault="005251F7" w:rsidP="003461AB">
      <w:pPr>
        <w:pStyle w:val="Default"/>
        <w:numPr>
          <w:ilvl w:val="0"/>
          <w:numId w:val="7"/>
        </w:numPr>
        <w:spacing w:after="68"/>
        <w:jc w:val="both"/>
        <w:rPr>
          <w:rFonts w:asciiTheme="minorHAnsi" w:hAnsiTheme="minorHAnsi"/>
          <w:color w:val="auto"/>
        </w:rPr>
      </w:pPr>
      <w:r w:rsidRPr="003461AB">
        <w:rPr>
          <w:rFonts w:asciiTheme="minorHAnsi" w:hAnsiTheme="minorHAnsi"/>
          <w:color w:val="auto"/>
        </w:rPr>
        <w:t xml:space="preserve">The learner/s certificates will not be issued, or previously issued invalid certificates for that learner/s will be withdrawn </w:t>
      </w:r>
    </w:p>
    <w:p w14:paraId="377F16B9" w14:textId="77777777" w:rsidR="005251F7" w:rsidRPr="003461AB" w:rsidRDefault="005251F7" w:rsidP="003461AB">
      <w:pPr>
        <w:pStyle w:val="Default"/>
        <w:numPr>
          <w:ilvl w:val="0"/>
          <w:numId w:val="7"/>
        </w:numPr>
        <w:spacing w:after="68"/>
        <w:jc w:val="both"/>
        <w:rPr>
          <w:rFonts w:asciiTheme="minorHAnsi" w:hAnsiTheme="minorHAnsi"/>
          <w:color w:val="auto"/>
        </w:rPr>
      </w:pPr>
      <w:r w:rsidRPr="003461AB">
        <w:rPr>
          <w:rFonts w:asciiTheme="minorHAnsi" w:hAnsiTheme="minorHAnsi"/>
          <w:color w:val="auto"/>
        </w:rPr>
        <w:t xml:space="preserve">No further registrations will be accepted for the learner/s </w:t>
      </w:r>
    </w:p>
    <w:p w14:paraId="21978CB4" w14:textId="77777777" w:rsidR="005251F7" w:rsidRPr="003461AB" w:rsidRDefault="008836B8" w:rsidP="003461AB">
      <w:pPr>
        <w:pStyle w:val="Default"/>
        <w:numPr>
          <w:ilvl w:val="0"/>
          <w:numId w:val="7"/>
        </w:numPr>
        <w:spacing w:after="68"/>
        <w:jc w:val="both"/>
        <w:rPr>
          <w:rFonts w:asciiTheme="minorHAnsi" w:hAnsiTheme="minorHAnsi"/>
          <w:color w:val="auto"/>
        </w:rPr>
      </w:pPr>
      <w:r w:rsidRPr="003461AB">
        <w:rPr>
          <w:rFonts w:asciiTheme="minorHAnsi" w:hAnsiTheme="minorHAnsi"/>
          <w:color w:val="auto"/>
        </w:rPr>
        <w:t>EDAS and/or awarding body</w:t>
      </w:r>
      <w:r w:rsidR="005251F7" w:rsidRPr="003461AB">
        <w:rPr>
          <w:rFonts w:asciiTheme="minorHAnsi" w:hAnsiTheme="minorHAnsi"/>
          <w:color w:val="auto"/>
        </w:rPr>
        <w:t xml:space="preserve"> risk rating will be reviewed which could lead to the suspension of registrations, suspension of certification or suspension of centre approval and/or qualification approval </w:t>
      </w:r>
    </w:p>
    <w:p w14:paraId="4DFD9288" w14:textId="77777777" w:rsidR="005251F7" w:rsidRPr="003461AB" w:rsidRDefault="005251F7" w:rsidP="003461AB">
      <w:pPr>
        <w:pStyle w:val="Default"/>
        <w:numPr>
          <w:ilvl w:val="0"/>
          <w:numId w:val="7"/>
        </w:numPr>
        <w:spacing w:after="68"/>
        <w:jc w:val="both"/>
        <w:rPr>
          <w:rFonts w:asciiTheme="minorHAnsi" w:hAnsiTheme="minorHAnsi"/>
          <w:color w:val="auto"/>
        </w:rPr>
      </w:pPr>
      <w:r w:rsidRPr="003461AB">
        <w:rPr>
          <w:rFonts w:asciiTheme="minorHAnsi" w:hAnsiTheme="minorHAnsi"/>
          <w:color w:val="auto"/>
        </w:rPr>
        <w:t xml:space="preserve">A report will be made to the relevant regulatory bodies and may be shared with other awarding organisations and/or other agencies such as funding bodies or the police </w:t>
      </w:r>
    </w:p>
    <w:p w14:paraId="13EB4DA4" w14:textId="77777777" w:rsidR="005251F7" w:rsidRPr="003461AB" w:rsidRDefault="008836B8" w:rsidP="003461AB">
      <w:pPr>
        <w:pStyle w:val="Default"/>
        <w:numPr>
          <w:ilvl w:val="0"/>
          <w:numId w:val="7"/>
        </w:numPr>
        <w:spacing w:after="68"/>
        <w:jc w:val="both"/>
        <w:rPr>
          <w:rFonts w:asciiTheme="minorHAnsi" w:hAnsiTheme="minorHAnsi"/>
          <w:color w:val="auto"/>
        </w:rPr>
      </w:pPr>
      <w:r w:rsidRPr="003461AB">
        <w:rPr>
          <w:rFonts w:asciiTheme="minorHAnsi" w:hAnsiTheme="minorHAnsi"/>
          <w:color w:val="auto"/>
        </w:rPr>
        <w:t>Awarding body</w:t>
      </w:r>
      <w:r w:rsidR="005251F7" w:rsidRPr="003461AB">
        <w:rPr>
          <w:rFonts w:asciiTheme="minorHAnsi" w:hAnsiTheme="minorHAnsi"/>
          <w:color w:val="auto"/>
        </w:rPr>
        <w:t xml:space="preserve"> membership may be withdrawn for the learner/s </w:t>
      </w:r>
    </w:p>
    <w:p w14:paraId="450E4513" w14:textId="77777777" w:rsidR="005251F7" w:rsidRPr="003461AB" w:rsidRDefault="005251F7" w:rsidP="003461AB">
      <w:pPr>
        <w:pStyle w:val="Default"/>
        <w:numPr>
          <w:ilvl w:val="0"/>
          <w:numId w:val="7"/>
        </w:numPr>
        <w:jc w:val="both"/>
        <w:rPr>
          <w:rFonts w:asciiTheme="minorHAnsi" w:hAnsiTheme="minorHAnsi"/>
          <w:color w:val="auto"/>
        </w:rPr>
      </w:pPr>
      <w:r w:rsidRPr="003461AB">
        <w:rPr>
          <w:rFonts w:asciiTheme="minorHAnsi" w:hAnsiTheme="minorHAnsi"/>
          <w:color w:val="auto"/>
        </w:rPr>
        <w:t xml:space="preserve">Corporate or individual tutor membership may be withdrawn </w:t>
      </w:r>
    </w:p>
    <w:p w14:paraId="4F7CC218" w14:textId="77777777" w:rsidR="005251F7" w:rsidRPr="003461AB" w:rsidRDefault="005251F7" w:rsidP="003461AB">
      <w:pPr>
        <w:pStyle w:val="Default"/>
        <w:jc w:val="both"/>
        <w:rPr>
          <w:rFonts w:asciiTheme="minorHAnsi" w:hAnsiTheme="minorHAnsi"/>
          <w:color w:val="auto"/>
          <w:sz w:val="22"/>
          <w:szCs w:val="22"/>
        </w:rPr>
      </w:pPr>
    </w:p>
    <w:p w14:paraId="002EE48B" w14:textId="77777777" w:rsidR="005251F7" w:rsidRPr="003461AB" w:rsidRDefault="005251F7" w:rsidP="003461AB">
      <w:pPr>
        <w:pStyle w:val="Default"/>
        <w:jc w:val="both"/>
        <w:rPr>
          <w:rFonts w:asciiTheme="minorHAnsi" w:hAnsiTheme="minorHAnsi" w:cs="Calibri"/>
          <w:color w:val="auto"/>
        </w:rPr>
      </w:pPr>
      <w:r w:rsidRPr="003461AB">
        <w:rPr>
          <w:rFonts w:asciiTheme="minorHAnsi" w:hAnsiTheme="minorHAnsi"/>
          <w:color w:val="auto"/>
        </w:rPr>
        <w:t xml:space="preserve">If </w:t>
      </w:r>
      <w:r w:rsidR="003461AB">
        <w:rPr>
          <w:rFonts w:asciiTheme="minorHAnsi" w:hAnsiTheme="minorHAnsi"/>
          <w:color w:val="auto"/>
        </w:rPr>
        <w:t xml:space="preserve">any individual </w:t>
      </w:r>
      <w:r w:rsidRPr="003461AB">
        <w:rPr>
          <w:rFonts w:asciiTheme="minorHAnsi" w:hAnsiTheme="minorHAnsi"/>
          <w:color w:val="auto"/>
        </w:rPr>
        <w:t>wish</w:t>
      </w:r>
      <w:r w:rsidR="003461AB">
        <w:rPr>
          <w:rFonts w:asciiTheme="minorHAnsi" w:hAnsiTheme="minorHAnsi"/>
          <w:color w:val="auto"/>
        </w:rPr>
        <w:t>es</w:t>
      </w:r>
      <w:r w:rsidRPr="003461AB">
        <w:rPr>
          <w:rFonts w:asciiTheme="minorHAnsi" w:hAnsiTheme="minorHAnsi"/>
          <w:color w:val="auto"/>
        </w:rPr>
        <w:t xml:space="preserve"> to appeal against our decision to </w:t>
      </w:r>
      <w:proofErr w:type="gramStart"/>
      <w:r w:rsidRPr="003461AB">
        <w:rPr>
          <w:rFonts w:asciiTheme="minorHAnsi" w:hAnsiTheme="minorHAnsi"/>
          <w:color w:val="auto"/>
        </w:rPr>
        <w:t>take action</w:t>
      </w:r>
      <w:proofErr w:type="gramEnd"/>
      <w:r w:rsidRPr="003461AB">
        <w:rPr>
          <w:rFonts w:asciiTheme="minorHAnsi" w:hAnsiTheme="minorHAnsi"/>
          <w:color w:val="auto"/>
        </w:rPr>
        <w:t xml:space="preserve"> as recommended in the investigation report, please refer to the </w:t>
      </w:r>
      <w:r w:rsidR="003461AB">
        <w:rPr>
          <w:rFonts w:asciiTheme="minorHAnsi" w:hAnsiTheme="minorHAnsi"/>
          <w:color w:val="auto"/>
        </w:rPr>
        <w:t xml:space="preserve">EDAS </w:t>
      </w:r>
      <w:r w:rsidRPr="003461AB">
        <w:rPr>
          <w:rFonts w:asciiTheme="minorHAnsi" w:hAnsiTheme="minorHAnsi"/>
          <w:color w:val="auto"/>
        </w:rPr>
        <w:t>Appeals Policy.</w:t>
      </w:r>
      <w:r w:rsidRPr="003461AB">
        <w:rPr>
          <w:rFonts w:asciiTheme="minorHAnsi" w:hAnsiTheme="minorHAnsi" w:cs="Calibri"/>
          <w:b/>
          <w:bCs/>
          <w:color w:val="auto"/>
        </w:rPr>
        <w:t xml:space="preserve"> </w:t>
      </w:r>
    </w:p>
    <w:p w14:paraId="22026976" w14:textId="77777777" w:rsidR="005251F7" w:rsidRPr="003461AB" w:rsidRDefault="005251F7" w:rsidP="003461AB">
      <w:pPr>
        <w:pStyle w:val="Default"/>
        <w:jc w:val="both"/>
        <w:rPr>
          <w:rFonts w:asciiTheme="minorHAnsi" w:hAnsiTheme="minorHAnsi"/>
          <w:color w:val="auto"/>
        </w:rPr>
      </w:pPr>
    </w:p>
    <w:p w14:paraId="519499DA" w14:textId="77777777" w:rsidR="005251F7" w:rsidRPr="003461AB" w:rsidRDefault="005251F7" w:rsidP="003461AB">
      <w:pPr>
        <w:pStyle w:val="Default"/>
        <w:pageBreakBefore/>
        <w:jc w:val="both"/>
        <w:rPr>
          <w:rFonts w:asciiTheme="minorHAnsi" w:hAnsiTheme="minorHAnsi"/>
          <w:color w:val="auto"/>
          <w:sz w:val="40"/>
          <w:szCs w:val="40"/>
        </w:rPr>
      </w:pPr>
      <w:r w:rsidRPr="003461AB">
        <w:rPr>
          <w:rFonts w:asciiTheme="minorHAnsi" w:hAnsiTheme="minorHAnsi"/>
          <w:b/>
          <w:bCs/>
          <w:color w:val="auto"/>
          <w:sz w:val="40"/>
          <w:szCs w:val="40"/>
        </w:rPr>
        <w:lastRenderedPageBreak/>
        <w:t xml:space="preserve">Continuous Improvement </w:t>
      </w:r>
    </w:p>
    <w:p w14:paraId="4CDF1B15" w14:textId="77777777" w:rsidR="005251F7" w:rsidRPr="003461AB" w:rsidRDefault="008836B8" w:rsidP="003461AB">
      <w:pPr>
        <w:pStyle w:val="Default"/>
        <w:jc w:val="both"/>
        <w:rPr>
          <w:rFonts w:asciiTheme="minorHAnsi" w:hAnsiTheme="minorHAnsi"/>
          <w:color w:val="auto"/>
        </w:rPr>
      </w:pPr>
      <w:r w:rsidRPr="003461AB">
        <w:rPr>
          <w:rFonts w:asciiTheme="minorHAnsi" w:hAnsiTheme="minorHAnsi"/>
          <w:color w:val="auto"/>
        </w:rPr>
        <w:t>The EDAS IQA</w:t>
      </w:r>
      <w:r w:rsidR="005251F7" w:rsidRPr="003461AB">
        <w:rPr>
          <w:rFonts w:asciiTheme="minorHAnsi" w:hAnsiTheme="minorHAnsi"/>
          <w:color w:val="auto"/>
        </w:rPr>
        <w:t xml:space="preserve"> </w:t>
      </w:r>
      <w:r w:rsidR="003461AB" w:rsidRPr="003461AB">
        <w:rPr>
          <w:rFonts w:asciiTheme="minorHAnsi" w:hAnsiTheme="minorHAnsi"/>
          <w:color w:val="auto"/>
        </w:rPr>
        <w:t>and training Manager review</w:t>
      </w:r>
      <w:r w:rsidR="005251F7" w:rsidRPr="003461AB">
        <w:rPr>
          <w:rFonts w:asciiTheme="minorHAnsi" w:hAnsiTheme="minorHAnsi"/>
          <w:color w:val="auto"/>
        </w:rPr>
        <w:t xml:space="preserve"> all investigations for malpractice and maladministration. They are also reviewed quarterly by the </w:t>
      </w:r>
      <w:r w:rsidR="003461AB" w:rsidRPr="003461AB">
        <w:rPr>
          <w:rFonts w:asciiTheme="minorHAnsi" w:hAnsiTheme="minorHAnsi"/>
          <w:color w:val="auto"/>
        </w:rPr>
        <w:t>Standardisation</w:t>
      </w:r>
      <w:r w:rsidRPr="003461AB">
        <w:rPr>
          <w:rFonts w:asciiTheme="minorHAnsi" w:hAnsiTheme="minorHAnsi"/>
          <w:color w:val="auto"/>
        </w:rPr>
        <w:t xml:space="preserve"> Group to ensure that</w:t>
      </w:r>
      <w:r w:rsidR="005251F7" w:rsidRPr="003461AB">
        <w:rPr>
          <w:rFonts w:asciiTheme="minorHAnsi" w:hAnsiTheme="minorHAnsi"/>
          <w:color w:val="auto"/>
        </w:rPr>
        <w:t xml:space="preserve"> qualifications and programmes are accessible to all whilst maintaining quality in implementation. </w:t>
      </w:r>
    </w:p>
    <w:p w14:paraId="261EDB22" w14:textId="77777777" w:rsidR="005251F7" w:rsidRPr="003461AB" w:rsidRDefault="008836B8" w:rsidP="003461AB">
      <w:pPr>
        <w:pStyle w:val="Default"/>
        <w:jc w:val="both"/>
        <w:rPr>
          <w:rFonts w:asciiTheme="minorHAnsi" w:hAnsiTheme="minorHAnsi"/>
          <w:color w:val="auto"/>
        </w:rPr>
      </w:pPr>
      <w:r w:rsidRPr="003461AB">
        <w:rPr>
          <w:rFonts w:asciiTheme="minorHAnsi" w:hAnsiTheme="minorHAnsi"/>
          <w:color w:val="auto"/>
        </w:rPr>
        <w:t>EDAS aim to improve business processes and</w:t>
      </w:r>
      <w:r w:rsidR="005251F7" w:rsidRPr="003461AB">
        <w:rPr>
          <w:rFonts w:asciiTheme="minorHAnsi" w:hAnsiTheme="minorHAnsi"/>
          <w:color w:val="auto"/>
        </w:rPr>
        <w:t xml:space="preserve"> response</w:t>
      </w:r>
      <w:r w:rsidRPr="003461AB">
        <w:rPr>
          <w:rFonts w:asciiTheme="minorHAnsi" w:hAnsiTheme="minorHAnsi"/>
          <w:color w:val="auto"/>
        </w:rPr>
        <w:t>s to learners</w:t>
      </w:r>
      <w:r w:rsidR="005251F7" w:rsidRPr="003461AB">
        <w:rPr>
          <w:rFonts w:asciiTheme="minorHAnsi" w:hAnsiTheme="minorHAnsi"/>
          <w:color w:val="auto"/>
        </w:rPr>
        <w:t xml:space="preserve"> in the light if learning from the feedback we receive. </w:t>
      </w:r>
    </w:p>
    <w:p w14:paraId="08C96D6A" w14:textId="77777777" w:rsidR="008836B8" w:rsidRPr="003461AB" w:rsidRDefault="008836B8" w:rsidP="003461AB">
      <w:pPr>
        <w:pStyle w:val="Default"/>
        <w:jc w:val="both"/>
        <w:rPr>
          <w:rFonts w:asciiTheme="minorHAnsi" w:hAnsiTheme="minorHAnsi"/>
          <w:color w:val="auto"/>
        </w:rPr>
      </w:pPr>
    </w:p>
    <w:p w14:paraId="3277289E" w14:textId="0036CD1A" w:rsidR="00326869" w:rsidRDefault="005251F7" w:rsidP="003461AB">
      <w:pPr>
        <w:jc w:val="both"/>
        <w:rPr>
          <w:sz w:val="24"/>
          <w:szCs w:val="24"/>
        </w:rPr>
      </w:pPr>
      <w:r w:rsidRPr="003461AB">
        <w:rPr>
          <w:sz w:val="24"/>
          <w:szCs w:val="24"/>
        </w:rPr>
        <w:t xml:space="preserve">This policy shall be the subject of a </w:t>
      </w:r>
      <w:proofErr w:type="gramStart"/>
      <w:r w:rsidRPr="003461AB">
        <w:rPr>
          <w:sz w:val="24"/>
          <w:szCs w:val="24"/>
        </w:rPr>
        <w:t>three year</w:t>
      </w:r>
      <w:proofErr w:type="gramEnd"/>
      <w:r w:rsidRPr="003461AB">
        <w:rPr>
          <w:sz w:val="24"/>
          <w:szCs w:val="24"/>
        </w:rPr>
        <w:t xml:space="preserve"> review cycle or as necessary.</w:t>
      </w:r>
    </w:p>
    <w:p w14:paraId="516704E2" w14:textId="783332E8" w:rsidR="000C465F" w:rsidRDefault="000C465F" w:rsidP="003461AB">
      <w:pPr>
        <w:jc w:val="both"/>
        <w:rPr>
          <w:sz w:val="24"/>
          <w:szCs w:val="24"/>
        </w:rPr>
      </w:pPr>
    </w:p>
    <w:p w14:paraId="5F34F094" w14:textId="5104D342" w:rsidR="000C465F" w:rsidRPr="003461AB" w:rsidRDefault="000C465F" w:rsidP="003461AB">
      <w:pPr>
        <w:jc w:val="both"/>
        <w:rPr>
          <w:sz w:val="24"/>
          <w:szCs w:val="24"/>
        </w:rPr>
      </w:pPr>
      <w:r>
        <w:rPr>
          <w:sz w:val="24"/>
          <w:szCs w:val="24"/>
        </w:rPr>
        <w:t>Updated 2018</w:t>
      </w:r>
    </w:p>
    <w:sectPr w:rsidR="000C465F" w:rsidRPr="003461AB" w:rsidSect="0025329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2619D" w14:textId="77777777" w:rsidR="000110F5" w:rsidRDefault="000110F5" w:rsidP="003461AB">
      <w:pPr>
        <w:spacing w:after="0" w:line="240" w:lineRule="auto"/>
      </w:pPr>
      <w:r>
        <w:separator/>
      </w:r>
    </w:p>
  </w:endnote>
  <w:endnote w:type="continuationSeparator" w:id="0">
    <w:p w14:paraId="0C0F0151" w14:textId="77777777" w:rsidR="000110F5" w:rsidRDefault="000110F5" w:rsidP="0034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36549" w14:textId="77777777" w:rsidR="000110F5" w:rsidRDefault="000110F5" w:rsidP="003461AB">
      <w:pPr>
        <w:spacing w:after="0" w:line="240" w:lineRule="auto"/>
      </w:pPr>
      <w:r>
        <w:separator/>
      </w:r>
    </w:p>
  </w:footnote>
  <w:footnote w:type="continuationSeparator" w:id="0">
    <w:p w14:paraId="7D874D40" w14:textId="77777777" w:rsidR="000110F5" w:rsidRDefault="000110F5" w:rsidP="00346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B6611"/>
    <w:multiLevelType w:val="hybridMultilevel"/>
    <w:tmpl w:val="13002BA8"/>
    <w:lvl w:ilvl="0" w:tplc="08090009">
      <w:start w:val="1"/>
      <w:numFmt w:val="bullet"/>
      <w:lvlText w:val=""/>
      <w:lvlJc w:val="left"/>
      <w:pPr>
        <w:ind w:left="720" w:hanging="360"/>
      </w:pPr>
      <w:rPr>
        <w:rFonts w:ascii="Wingdings" w:hAnsi="Wingdings" w:hint="default"/>
      </w:rPr>
    </w:lvl>
    <w:lvl w:ilvl="1" w:tplc="4BBCF21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E5854"/>
    <w:multiLevelType w:val="hybridMultilevel"/>
    <w:tmpl w:val="81065F16"/>
    <w:lvl w:ilvl="0" w:tplc="4DE49B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9361C"/>
    <w:multiLevelType w:val="hybridMultilevel"/>
    <w:tmpl w:val="FE3E2630"/>
    <w:lvl w:ilvl="0" w:tplc="08090009">
      <w:start w:val="1"/>
      <w:numFmt w:val="bullet"/>
      <w:lvlText w:val=""/>
      <w:lvlJc w:val="left"/>
      <w:pPr>
        <w:ind w:left="720" w:hanging="360"/>
      </w:pPr>
      <w:rPr>
        <w:rFonts w:ascii="Wingdings" w:hAnsi="Wingdings" w:hint="default"/>
      </w:rPr>
    </w:lvl>
    <w:lvl w:ilvl="1" w:tplc="A9BC294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A111B"/>
    <w:multiLevelType w:val="hybridMultilevel"/>
    <w:tmpl w:val="CBC26074"/>
    <w:lvl w:ilvl="0" w:tplc="08090009">
      <w:start w:val="1"/>
      <w:numFmt w:val="bullet"/>
      <w:lvlText w:val=""/>
      <w:lvlJc w:val="left"/>
      <w:pPr>
        <w:ind w:left="720" w:hanging="360"/>
      </w:pPr>
      <w:rPr>
        <w:rFonts w:ascii="Wingdings" w:hAnsi="Wingdings" w:hint="default"/>
      </w:rPr>
    </w:lvl>
    <w:lvl w:ilvl="1" w:tplc="7F1E354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C352C"/>
    <w:multiLevelType w:val="hybridMultilevel"/>
    <w:tmpl w:val="1FBAA356"/>
    <w:lvl w:ilvl="0" w:tplc="08090009">
      <w:start w:val="1"/>
      <w:numFmt w:val="bullet"/>
      <w:lvlText w:val=""/>
      <w:lvlJc w:val="left"/>
      <w:pPr>
        <w:ind w:left="720" w:hanging="360"/>
      </w:pPr>
      <w:rPr>
        <w:rFonts w:ascii="Wingdings" w:hAnsi="Wingdings" w:hint="default"/>
      </w:rPr>
    </w:lvl>
    <w:lvl w:ilvl="1" w:tplc="A4B0770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D9681B"/>
    <w:multiLevelType w:val="hybridMultilevel"/>
    <w:tmpl w:val="09042F2A"/>
    <w:lvl w:ilvl="0" w:tplc="4DE49B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B5073A"/>
    <w:multiLevelType w:val="hybridMultilevel"/>
    <w:tmpl w:val="470E590E"/>
    <w:lvl w:ilvl="0" w:tplc="4DE49B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wNzMyNDE2NTMxMzNQ0lEKTi0uzszPAykwrAUAMJcadywAAAA="/>
  </w:docVars>
  <w:rsids>
    <w:rsidRoot w:val="005251F7"/>
    <w:rsid w:val="000110F5"/>
    <w:rsid w:val="000C465F"/>
    <w:rsid w:val="00184D03"/>
    <w:rsid w:val="001B26CE"/>
    <w:rsid w:val="001B7448"/>
    <w:rsid w:val="00253292"/>
    <w:rsid w:val="00276E7F"/>
    <w:rsid w:val="002F2DC8"/>
    <w:rsid w:val="00326869"/>
    <w:rsid w:val="003461AB"/>
    <w:rsid w:val="005251F7"/>
    <w:rsid w:val="00533F64"/>
    <w:rsid w:val="008836B8"/>
    <w:rsid w:val="00921942"/>
    <w:rsid w:val="009D2CDB"/>
    <w:rsid w:val="00B11B1C"/>
    <w:rsid w:val="00B16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9EE5"/>
  <w15:docId w15:val="{948A6800-0F7C-49CF-B3FA-3BA317F6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51F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25329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3292"/>
    <w:rPr>
      <w:rFonts w:eastAsiaTheme="minorEastAsia"/>
      <w:lang w:val="en-US" w:eastAsia="ja-JP"/>
    </w:rPr>
  </w:style>
  <w:style w:type="paragraph" w:styleId="BalloonText">
    <w:name w:val="Balloon Text"/>
    <w:basedOn w:val="Normal"/>
    <w:link w:val="BalloonTextChar"/>
    <w:uiPriority w:val="99"/>
    <w:semiHidden/>
    <w:unhideWhenUsed/>
    <w:rsid w:val="00253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292"/>
    <w:rPr>
      <w:rFonts w:ascii="Tahoma" w:hAnsi="Tahoma" w:cs="Tahoma"/>
      <w:sz w:val="16"/>
      <w:szCs w:val="16"/>
    </w:rPr>
  </w:style>
  <w:style w:type="character" w:styleId="Hyperlink">
    <w:name w:val="Hyperlink"/>
    <w:basedOn w:val="DefaultParagraphFont"/>
    <w:uiPriority w:val="99"/>
    <w:unhideWhenUsed/>
    <w:rsid w:val="00276E7F"/>
    <w:rPr>
      <w:color w:val="0000FF" w:themeColor="hyperlink"/>
      <w:u w:val="single"/>
    </w:rPr>
  </w:style>
  <w:style w:type="paragraph" w:styleId="Header">
    <w:name w:val="header"/>
    <w:basedOn w:val="Normal"/>
    <w:link w:val="HeaderChar"/>
    <w:uiPriority w:val="99"/>
    <w:unhideWhenUsed/>
    <w:rsid w:val="00346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1AB"/>
  </w:style>
  <w:style w:type="paragraph" w:styleId="Footer">
    <w:name w:val="footer"/>
    <w:basedOn w:val="Normal"/>
    <w:link w:val="FooterChar"/>
    <w:uiPriority w:val="99"/>
    <w:unhideWhenUsed/>
    <w:rsid w:val="00346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74CF701C4444F99B217743048C83B1"/>
        <w:category>
          <w:name w:val="General"/>
          <w:gallery w:val="placeholder"/>
        </w:category>
        <w:types>
          <w:type w:val="bbPlcHdr"/>
        </w:types>
        <w:behaviors>
          <w:behavior w:val="content"/>
        </w:behaviors>
        <w:guid w:val="{E755649A-6AD9-450F-8484-9640F9C9A905}"/>
      </w:docPartPr>
      <w:docPartBody>
        <w:p w:rsidR="00C05281" w:rsidRDefault="000C2A31" w:rsidP="000C2A31">
          <w:pPr>
            <w:pStyle w:val="E474CF701C4444F99B217743048C83B1"/>
          </w:pPr>
          <w:r>
            <w:rPr>
              <w:rFonts w:asciiTheme="majorHAnsi" w:eastAsiaTheme="majorEastAsia" w:hAnsiTheme="majorHAnsi" w:cstheme="majorBidi"/>
              <w:b/>
              <w:bCs/>
              <w:color w:val="FFFFFF" w:themeColor="background1"/>
              <w:sz w:val="72"/>
              <w:szCs w:val="72"/>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A31"/>
    <w:rsid w:val="000C2A31"/>
    <w:rsid w:val="00525BE5"/>
    <w:rsid w:val="00C0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74CF701C4444F99B217743048C83B1">
    <w:name w:val="E474CF701C4444F99B217743048C83B1"/>
    <w:rsid w:val="000C2A31"/>
  </w:style>
  <w:style w:type="paragraph" w:customStyle="1" w:styleId="EB240DAB21904420B70050991677ED4B">
    <w:name w:val="EB240DAB21904420B70050991677ED4B"/>
    <w:rsid w:val="000C2A31"/>
  </w:style>
  <w:style w:type="paragraph" w:customStyle="1" w:styleId="9E66BFA61DE84D29842192EBC24C4F39">
    <w:name w:val="9E66BFA61DE84D29842192EBC24C4F39"/>
    <w:rsid w:val="000C2A31"/>
  </w:style>
  <w:style w:type="paragraph" w:customStyle="1" w:styleId="C85E4BA2636F4D24B950BD05686037AC">
    <w:name w:val="C85E4BA2636F4D24B950BD05686037AC"/>
    <w:rsid w:val="000C2A31"/>
  </w:style>
  <w:style w:type="paragraph" w:customStyle="1" w:styleId="3380B9465E114F2FB47C23C2808EA95D">
    <w:name w:val="3380B9465E114F2FB47C23C2808EA95D"/>
    <w:rsid w:val="000C2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EDAS Training policies and procedures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EDAS Malpractice and Maladministration Policy</vt:lpstr>
    </vt:vector>
  </TitlesOfParts>
  <Company>Essential Drug &amp; Alcohol Services</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EDAS Malpractice and Maladministration Policy</dc:title>
  <dc:creator>Michele Lyall</dc:creator>
  <cp:lastModifiedBy>Michele Lyall</cp:lastModifiedBy>
  <cp:revision>2</cp:revision>
  <dcterms:created xsi:type="dcterms:W3CDTF">2020-01-07T13:22:00Z</dcterms:created>
  <dcterms:modified xsi:type="dcterms:W3CDTF">2020-01-07T13:22:00Z</dcterms:modified>
</cp:coreProperties>
</file>